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FD7F88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Default="00FC1CC1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 area is a residential street corner on a spring night.  Classroom/lab sufficient.</w:t>
            </w:r>
          </w:p>
          <w:p w:rsidR="00915663" w:rsidRDefault="00FC1CC1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 w:rsidR="00487B50">
              <w:rPr>
                <w:rFonts w:ascii="Times New Roman" w:eastAsia="Times New Roman" w:hAnsi="Times New Roman" w:cs="Times New Roman"/>
              </w:rPr>
              <w:t>a SIM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1E40">
              <w:rPr>
                <w:rFonts w:ascii="Times New Roman" w:eastAsia="Times New Roman" w:hAnsi="Times New Roman" w:cs="Times New Roman"/>
              </w:rPr>
              <w:t>Manikin</w:t>
            </w:r>
            <w:r>
              <w:rPr>
                <w:rFonts w:ascii="Times New Roman" w:eastAsia="Times New Roman" w:hAnsi="Times New Roman" w:cs="Times New Roman"/>
              </w:rPr>
              <w:t>, or student/proctor acting as patient who is sitting on floor.</w:t>
            </w:r>
          </w:p>
          <w:p w:rsidR="00915663" w:rsidRPr="001F1E40" w:rsidRDefault="001F1E40" w:rsidP="001F1E40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Manikin</w:t>
            </w:r>
            <w:r w:rsidR="00487B50">
              <w:rPr>
                <w:rFonts w:ascii="Times New Roman" w:eastAsia="Times New Roman" w:hAnsi="Times New Roman" w:cs="Times New Roman"/>
              </w:rPr>
              <w:t xml:space="preserve"> will have voice, exam, and IV capabilities.  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487B50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Municipal ALS ambulance staffed by two paramedics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F84D92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friend</w:t>
            </w:r>
            <w:r w:rsidR="00487B50">
              <w:rPr>
                <w:rFonts w:ascii="Times New Roman" w:eastAsia="Times New Roman" w:hAnsi="Times New Roman" w:cs="Times New Roman"/>
              </w:rPr>
              <w:t xml:space="preserve"> of patient, two police officers, three firefighters.  These roles can be played by students from the team and proctors.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1F1E40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BD690D">
              <w:rPr>
                <w:rFonts w:ascii="Times New Roman" w:eastAsia="Times New Roman" w:hAnsi="Times New Roman" w:cs="Times New Roman"/>
              </w:rPr>
              <w:t>iaphoresis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D690D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FB1B6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BD690D">
              <w:rPr>
                <w:rFonts w:ascii="Times New Roman" w:eastAsia="Times New Roman" w:hAnsi="Times New Roman" w:cs="Times New Roman"/>
              </w:rPr>
              <w:t>unshot entrance wound to right lateral chest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F84D9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 area to simulate incontinence of urine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D690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Gunshot entrance wound to posterior right lower leg and exit anterior.  Tissue damage only.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1F1E40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year old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6756A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 lbs.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1F1E40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  <w:r w:rsidR="006756AA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6756A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 West Erie Lane on the street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6756A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  <w:r w:rsidR="001F1E4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gunshot wound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6756AA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Clear, 65 degrees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6756AA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Police, first responder fire company Engine 117 on the scene.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</w:t>
      </w:r>
      <w:r w:rsidR="006756AA">
        <w:rPr>
          <w:rFonts w:ascii="Times New Roman" w:hAnsi="Times New Roman" w:cs="Times New Roman"/>
        </w:rPr>
        <w:t>Ambulance 84,</w:t>
      </w:r>
      <w:r w:rsidR="00BA16C3">
        <w:rPr>
          <w:rFonts w:ascii="Times New Roman" w:hAnsi="Times New Roman" w:cs="Times New Roman"/>
        </w:rPr>
        <w:t xml:space="preserve"> follow Engine 117</w:t>
      </w:r>
      <w:r w:rsidR="006756AA">
        <w:rPr>
          <w:rFonts w:ascii="Times New Roman" w:hAnsi="Times New Roman" w:cs="Times New Roman"/>
        </w:rPr>
        <w:t xml:space="preserve"> to 4400 West Erie Lane for the gunsh</w:t>
      </w:r>
      <w:r w:rsidR="00BD690D">
        <w:rPr>
          <w:rFonts w:ascii="Times New Roman" w:hAnsi="Times New Roman" w:cs="Times New Roman"/>
        </w:rPr>
        <w:t>ot on the street, time out 0015hrs.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6756AA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Verify that police are on the scene and that the scene is secure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772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street in front of the address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7720D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is conscious and in critical condition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7720D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1E4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y</w:t>
            </w:r>
            <w:r w:rsidR="001F1E40">
              <w:rPr>
                <w:rFonts w:ascii="Times New Roman" w:eastAsia="Times New Roman" w:hAnsi="Times New Roman" w:cs="Times New Roman"/>
              </w:rPr>
              <w:t>ear old</w:t>
            </w:r>
            <w:r>
              <w:rPr>
                <w:rFonts w:ascii="Times New Roman" w:eastAsia="Times New Roman" w:hAnsi="Times New Roman" w:cs="Times New Roman"/>
              </w:rPr>
              <w:t xml:space="preserve"> male, 150 lbs.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D772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Police are</w:t>
            </w:r>
            <w:r w:rsidR="00BD690D">
              <w:rPr>
                <w:rFonts w:ascii="Times New Roman" w:eastAsia="Times New Roman" w:hAnsi="Times New Roman" w:cs="Times New Roman"/>
              </w:rPr>
              <w:t xml:space="preserve"> trying to control crowd and one bystander </w:t>
            </w:r>
            <w:r w:rsidR="001F1E40">
              <w:rPr>
                <w:rFonts w:ascii="Times New Roman" w:eastAsia="Times New Roman" w:hAnsi="Times New Roman" w:cs="Times New Roman"/>
              </w:rPr>
              <w:t>is interfering</w:t>
            </w:r>
            <w:r>
              <w:rPr>
                <w:rFonts w:ascii="Times New Roman" w:eastAsia="Times New Roman" w:hAnsi="Times New Roman" w:cs="Times New Roman"/>
              </w:rPr>
              <w:t xml:space="preserve"> with their efforts. 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D7720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GSW</w:t>
            </w:r>
            <w:r w:rsidR="00BA16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84D9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 ma</w:t>
            </w:r>
            <w:r w:rsidR="00BA16C3">
              <w:rPr>
                <w:rFonts w:ascii="Times New Roman" w:eastAsia="Times New Roman" w:hAnsi="Times New Roman" w:cs="Times New Roman"/>
              </w:rPr>
              <w:t>le in critical condition from GSW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A16C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Alert</w:t>
            </w:r>
            <w:r w:rsidR="00953862">
              <w:rPr>
                <w:rFonts w:ascii="Times New Roman" w:eastAsia="Times New Roman" w:hAnsi="Times New Roman" w:cs="Times New Roman"/>
              </w:rPr>
              <w:t xml:space="preserve">, but anxious.   Keeps asking “am I </w:t>
            </w:r>
            <w:r w:rsidR="001F1E40">
              <w:rPr>
                <w:rFonts w:ascii="Times New Roman" w:eastAsia="Times New Roman" w:hAnsi="Times New Roman" w:cs="Times New Roman"/>
              </w:rPr>
              <w:t>going to</w:t>
            </w:r>
            <w:r w:rsidR="00953862">
              <w:rPr>
                <w:rFonts w:ascii="Times New Roman" w:eastAsia="Times New Roman" w:hAnsi="Times New Roman" w:cs="Times New Roman"/>
              </w:rPr>
              <w:t>’ die?”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BA16C3">
              <w:rPr>
                <w:rFonts w:ascii="Times New Roman" w:eastAsia="Times New Roman" w:hAnsi="Times New Roman" w:cs="Times New Roman"/>
              </w:rPr>
              <w:t>atent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A16C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Labored, patient can only speak in short phrases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A16C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Major bleeding under t-shirt.  Skin cool, dry, diaphoretic, pulse is rapid and thready.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A16C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GSW</w:t>
            </w:r>
            <w:r w:rsidR="00953862">
              <w:rPr>
                <w:rFonts w:ascii="Times New Roman" w:eastAsia="Times New Roman" w:hAnsi="Times New Roman" w:cs="Times New Roman"/>
              </w:rPr>
              <w:t xml:space="preserve"> to chest</w:t>
            </w:r>
            <w:r w:rsidR="00BD690D">
              <w:rPr>
                <w:rFonts w:ascii="Times New Roman" w:eastAsia="Times New Roman" w:hAnsi="Times New Roman" w:cs="Times New Roman"/>
              </w:rPr>
              <w:t>, leg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953862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Shot</w:t>
            </w:r>
            <w:r w:rsidR="00BD690D">
              <w:rPr>
                <w:rFonts w:ascii="Times New Roman" w:eastAsia="Times New Roman" w:hAnsi="Times New Roman" w:cs="Times New Roman"/>
              </w:rPr>
              <w:t xml:space="preserve"> by a rival gang member</w:t>
            </w:r>
            <w:r>
              <w:rPr>
                <w:rFonts w:ascii="Times New Roman" w:eastAsia="Times New Roman" w:hAnsi="Times New Roman" w:cs="Times New Roman"/>
              </w:rPr>
              <w:t xml:space="preserve"> while leaving a party</w:t>
            </w:r>
            <w:r w:rsidR="00BD690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D690D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hurts with respiration</w:t>
            </w:r>
            <w:r w:rsidR="00AE47B6">
              <w:rPr>
                <w:rFonts w:ascii="Times New Roman" w:eastAsia="Times New Roman" w:hAnsi="Times New Roman" w:cs="Times New Roman"/>
              </w:rPr>
              <w:t xml:space="preserve">, able to move all extremities.  Denies striking </w:t>
            </w:r>
            <w:r w:rsidR="001F1E40">
              <w:rPr>
                <w:rFonts w:ascii="Times New Roman" w:eastAsia="Times New Roman" w:hAnsi="Times New Roman" w:cs="Times New Roman"/>
              </w:rPr>
              <w:t>head or</w:t>
            </w:r>
            <w:r w:rsidR="00AE47B6">
              <w:rPr>
                <w:rFonts w:ascii="Times New Roman" w:eastAsia="Times New Roman" w:hAnsi="Times New Roman" w:cs="Times New Roman"/>
              </w:rPr>
              <w:t xml:space="preserve"> neck pain.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3862">
              <w:rPr>
                <w:rFonts w:ascii="Times New Roman" w:eastAsia="Times New Roman" w:hAnsi="Times New Roman" w:cs="Times New Roman"/>
              </w:rPr>
              <w:t>88/40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953862">
              <w:rPr>
                <w:rFonts w:ascii="Times New Roman" w:eastAsia="Times New Roman" w:hAnsi="Times New Roman" w:cs="Times New Roman"/>
              </w:rPr>
              <w:t>140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953862">
              <w:rPr>
                <w:rFonts w:ascii="Times New Roman" w:eastAsia="Times New Roman" w:hAnsi="Times New Roman" w:cs="Times New Roman"/>
              </w:rPr>
              <w:t>28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953862">
              <w:rPr>
                <w:rFonts w:ascii="Times New Roman" w:eastAsia="Times New Roman" w:hAnsi="Times New Roman" w:cs="Times New Roman"/>
              </w:rPr>
              <w:t>Chest, secondary to GSW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953862">
              <w:rPr>
                <w:rFonts w:ascii="Times New Roman" w:eastAsia="Times New Roman" w:hAnsi="Times New Roman" w:cs="Times New Roman"/>
              </w:rPr>
              <w:t>Cool to touch</w:t>
            </w:r>
          </w:p>
          <w:p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l</w:t>
            </w:r>
            <w:r w:rsidR="00953862">
              <w:rPr>
                <w:rFonts w:ascii="Times New Roman" w:eastAsia="Times New Roman" w:hAnsi="Times New Roman" w:cs="Times New Roman"/>
              </w:rPr>
              <w:t>5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E:; V:; M:</w:t>
            </w:r>
            <w:r w:rsidR="0036082B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>
              <w:rPr>
                <w:rFonts w:ascii="Times New Roman" w:eastAsia="Times New Roman" w:hAnsi="Times New Roman" w:cs="Times New Roman"/>
              </w:rPr>
              <w:t>[</w:t>
            </w:r>
            <w:r w:rsidR="0036082B">
              <w:rPr>
                <w:rFonts w:ascii="Times New Roman" w:eastAsia="Times New Roman" w:hAnsi="Times New Roman" w:cs="Times New Roman"/>
              </w:rPr>
              <w:t xml:space="preserve">Enter </w:t>
            </w:r>
            <w:r w:rsidR="00FE5D82">
              <w:rPr>
                <w:rFonts w:ascii="Times New Roman" w:eastAsia="Times New Roman" w:hAnsi="Times New Roman" w:cs="Times New Roman"/>
              </w:rPr>
              <w:t>individual findings</w:t>
            </w:r>
            <w:r w:rsidR="000E4EF9">
              <w:rPr>
                <w:rFonts w:ascii="Times New Roman" w:eastAsia="Times New Roman" w:hAnsi="Times New Roman" w:cs="Times New Roman"/>
              </w:rPr>
              <w:t>])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B6D43" w:rsidP="00AE47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Neck veins flat </w:t>
            </w:r>
            <w:r w:rsidR="00AE47B6">
              <w:rPr>
                <w:rFonts w:ascii="Times New Roman" w:eastAsia="Times New Roman" w:hAnsi="Times New Roman" w:cs="Times New Roman"/>
              </w:rPr>
              <w:t>while supine on backboard</w:t>
            </w:r>
            <w:r>
              <w:rPr>
                <w:rFonts w:ascii="Times New Roman" w:eastAsia="Times New Roman" w:hAnsi="Times New Roman" w:cs="Times New Roman"/>
              </w:rPr>
              <w:t>, trachea midline.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F1E40" w:rsidP="00F84D9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Sucking chest wound, diminished lung sounds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1E40" w:rsidP="00C21D1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C21D17" w:rsidRDefault="001F1E40" w:rsidP="00C21D1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CE565A">
              <w:rPr>
                <w:rFonts w:ascii="Times New Roman" w:eastAsia="Times New Roman" w:hAnsi="Times New Roman" w:cs="Times New Roman"/>
              </w:rPr>
              <w:t>rine incontinence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E565A" w:rsidP="00C21D1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Strong, equal hand grips, </w:t>
            </w:r>
            <w:r w:rsidR="001F1E40">
              <w:rPr>
                <w:rFonts w:ascii="Times New Roman" w:eastAsia="Times New Roman" w:hAnsi="Times New Roman" w:cs="Times New Roman"/>
              </w:rPr>
              <w:t>bilateral.</w:t>
            </w:r>
            <w:r w:rsidR="00C21D17">
              <w:rPr>
                <w:rFonts w:ascii="Times New Roman" w:eastAsia="Times New Roman" w:hAnsi="Times New Roman" w:cs="Times New Roman"/>
              </w:rPr>
              <w:t xml:space="preserve"> </w:t>
            </w:r>
            <w:r w:rsidR="00F84D92">
              <w:rPr>
                <w:rFonts w:ascii="Times New Roman" w:eastAsia="Times New Roman" w:hAnsi="Times New Roman" w:cs="Times New Roman"/>
              </w:rPr>
              <w:t>Expose legs to find a</w:t>
            </w:r>
            <w:r w:rsidR="00C21D17">
              <w:rPr>
                <w:rFonts w:ascii="Times New Roman" w:eastAsia="Times New Roman" w:hAnsi="Times New Roman" w:cs="Times New Roman"/>
              </w:rPr>
              <w:t>pparent</w:t>
            </w:r>
            <w:r w:rsidR="006B6D43">
              <w:rPr>
                <w:rFonts w:ascii="Times New Roman" w:eastAsia="Times New Roman" w:hAnsi="Times New Roman" w:cs="Times New Roman"/>
              </w:rPr>
              <w:t xml:space="preserve"> “through and through” GSW to </w:t>
            </w:r>
            <w:r w:rsidR="00C21D17">
              <w:rPr>
                <w:rFonts w:ascii="Times New Roman" w:eastAsia="Times New Roman" w:hAnsi="Times New Roman" w:cs="Times New Roman"/>
              </w:rPr>
              <w:t>posterior/</w:t>
            </w:r>
            <w:r w:rsidR="001F1E40">
              <w:rPr>
                <w:rFonts w:ascii="Times New Roman" w:eastAsia="Times New Roman" w:hAnsi="Times New Roman" w:cs="Times New Roman"/>
              </w:rPr>
              <w:t>anterior left</w:t>
            </w:r>
            <w:r w:rsidR="006B6D43">
              <w:rPr>
                <w:rFonts w:ascii="Times New Roman" w:eastAsia="Times New Roman" w:hAnsi="Times New Roman" w:cs="Times New Roman"/>
              </w:rPr>
              <w:t xml:space="preserve"> lower leg.  Bleeding moderate.</w:t>
            </w:r>
            <w:r w:rsidR="00C21D17">
              <w:rPr>
                <w:rFonts w:ascii="Times New Roman" w:eastAsia="Times New Roman" w:hAnsi="Times New Roman" w:cs="Times New Roman"/>
              </w:rPr>
              <w:t xml:space="preserve">  Equal bilateral distal pulses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in all extremities.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E565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Still anxious and asking if he is going to die.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E565A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Cool, pale, moist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1E4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1E40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CE56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is 88%</w:t>
            </w:r>
            <w:r w:rsidR="00CE565A">
              <w:rPr>
                <w:rFonts w:ascii="Times New Roman" w:eastAsia="Times New Roman" w:hAnsi="Times New Roman" w:cs="Times New Roman"/>
              </w:rPr>
              <w:t xml:space="preserve"> on room air. 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Default="00CE565A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high flow oxygen per non-rebreather mask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EF9" w:rsidRDefault="00CE565A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occlusive dressing to GSW and cover with a patch taped on three sides.</w:t>
            </w:r>
            <w:r w:rsidR="006B6D43">
              <w:rPr>
                <w:rFonts w:ascii="Times New Roman" w:eastAsia="Times New Roman" w:hAnsi="Times New Roman" w:cs="Times New Roman"/>
              </w:rPr>
              <w:t xml:space="preserve">  Monitor for increased dyspnea and/ or tracheal shift</w:t>
            </w:r>
          </w:p>
          <w:p w:rsidR="00B123E9" w:rsidRDefault="00B123E9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 patient on backboard for ease of transport.</w:t>
            </w:r>
          </w:p>
          <w:p w:rsidR="00B123E9" w:rsidRDefault="00B123E9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Rapid transport indicated.</w:t>
            </w:r>
          </w:p>
          <w:p w:rsidR="000E4EF9" w:rsidRDefault="006B6D43" w:rsidP="001F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0E4EF9" w:rsidRPr="000E4EF9">
              <w:rPr>
                <w:rFonts w:ascii="Times New Roman" w:eastAsia="Times New Roman" w:hAnsi="Times New Roman" w:cs="Times New Roman"/>
                <w:b/>
              </w:rPr>
              <w:t xml:space="preserve">Post Event: </w:t>
            </w:r>
            <w:r w:rsidR="000376C6">
              <w:rPr>
                <w:rFonts w:ascii="Times New Roman" w:eastAsia="Times New Roman" w:hAnsi="Times New Roman" w:cs="Times New Roman"/>
                <w:b/>
              </w:rPr>
              <w:t>After scene is safe, team will complete rapid transport.</w:t>
            </w:r>
          </w:p>
          <w:p w:rsidR="000376C6" w:rsidRPr="000376C6" w:rsidRDefault="000376C6" w:rsidP="001F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76C6">
              <w:rPr>
                <w:rFonts w:ascii="Times New Roman" w:eastAsia="Times New Roman" w:hAnsi="Times New Roman" w:cs="Times New Roman"/>
                <w:b/>
              </w:rPr>
              <w:t xml:space="preserve">While </w:t>
            </w:r>
            <w:proofErr w:type="spellStart"/>
            <w:r w:rsidRPr="000376C6">
              <w:rPr>
                <w:rFonts w:ascii="Times New Roman" w:eastAsia="Times New Roman" w:hAnsi="Times New Roman" w:cs="Times New Roman"/>
                <w:b/>
              </w:rPr>
              <w:t>en</w:t>
            </w:r>
            <w:proofErr w:type="spellEnd"/>
            <w:r w:rsidRPr="000376C6">
              <w:rPr>
                <w:rFonts w:ascii="Times New Roman" w:eastAsia="Times New Roman" w:hAnsi="Times New Roman" w:cs="Times New Roman"/>
                <w:b/>
              </w:rPr>
              <w:t xml:space="preserve"> route, team will initiate two large bore IV’s and run wide open</w:t>
            </w:r>
          </w:p>
          <w:p w:rsidR="000376C6" w:rsidRDefault="000376C6" w:rsidP="001F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76C6">
              <w:rPr>
                <w:rFonts w:ascii="Times New Roman" w:eastAsia="Times New Roman" w:hAnsi="Times New Roman" w:cs="Times New Roman"/>
                <w:b/>
              </w:rPr>
              <w:t xml:space="preserve">Cover leg wound </w:t>
            </w:r>
            <w:proofErr w:type="spellStart"/>
            <w:r w:rsidRPr="000376C6">
              <w:rPr>
                <w:rFonts w:ascii="Times New Roman" w:eastAsia="Times New Roman" w:hAnsi="Times New Roman" w:cs="Times New Roman"/>
                <w:b/>
              </w:rPr>
              <w:t>en</w:t>
            </w:r>
            <w:proofErr w:type="spellEnd"/>
            <w:r w:rsidRPr="000376C6">
              <w:rPr>
                <w:rFonts w:ascii="Times New Roman" w:eastAsia="Times New Roman" w:hAnsi="Times New Roman" w:cs="Times New Roman"/>
                <w:b/>
              </w:rPr>
              <w:t xml:space="preserve"> route</w:t>
            </w:r>
          </w:p>
          <w:p w:rsidR="000376C6" w:rsidRPr="001F1E40" w:rsidRDefault="000376C6" w:rsidP="001F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Initiate telemetry contact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</w:t>
            </w:r>
            <w:proofErr w:type="spellEnd"/>
            <w:r w:rsidR="001F1E40">
              <w:rPr>
                <w:rFonts w:ascii="Times New Roman" w:eastAsia="Times New Roman" w:hAnsi="Times New Roman" w:cs="Times New Roman"/>
                <w:b/>
              </w:rPr>
              <w:t xml:space="preserve"> route with trauma radio report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6B6D4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resources are adequate</w:t>
            </w:r>
            <w:r w:rsidR="00C21D17">
              <w:rPr>
                <w:rFonts w:ascii="Times New Roman" w:eastAsia="Times New Roman" w:hAnsi="Times New Roman" w:cs="Times New Roman"/>
              </w:rPr>
              <w:t xml:space="preserve"> up until “the event.”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C21D17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D92">
              <w:rPr>
                <w:rFonts w:ascii="Times New Roman" w:eastAsia="Times New Roman" w:hAnsi="Times New Roman" w:cs="Times New Roman"/>
                <w:b/>
              </w:rPr>
              <w:t>During transport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 w:rsidR="006B6D43">
              <w:rPr>
                <w:rFonts w:ascii="Times New Roman" w:eastAsia="Times New Roman" w:hAnsi="Times New Roman" w:cs="Times New Roman"/>
              </w:rPr>
              <w:t>atient mental status decreasing, breathing becoming more labored, and trachea is shifting to the left.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  <w:r w:rsidR="008E16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C21D17" w:rsidP="00A15E89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 minutes into the call, </w:t>
            </w:r>
            <w:r w:rsidR="008E16FA">
              <w:rPr>
                <w:rFonts w:ascii="Times New Roman" w:hAnsi="Times New Roman" w:cs="Times New Roman"/>
              </w:rPr>
              <w:t>several gunshots ring out from a passing automobile, striking a bystander and police officer.</w:t>
            </w:r>
            <w:r w:rsidR="00A15E89">
              <w:rPr>
                <w:rFonts w:ascii="Times New Roman" w:hAnsi="Times New Roman" w:cs="Times New Roman"/>
              </w:rPr>
              <w:t xml:space="preserve"> </w:t>
            </w:r>
            <w:r w:rsidR="00851F58">
              <w:rPr>
                <w:rFonts w:ascii="Times New Roman" w:hAnsi="Times New Roman" w:cs="Times New Roman"/>
              </w:rPr>
              <w:t xml:space="preserve"> (Unable to insert sound bite, but it is available on my laptop).  </w:t>
            </w:r>
            <w:r w:rsidR="008E16FA">
              <w:rPr>
                <w:rFonts w:ascii="Times New Roman" w:hAnsi="Times New Roman" w:cs="Times New Roman"/>
              </w:rPr>
              <w:t>Team must react and call for backup while</w:t>
            </w:r>
            <w:r>
              <w:rPr>
                <w:rFonts w:ascii="Times New Roman" w:hAnsi="Times New Roman" w:cs="Times New Roman"/>
              </w:rPr>
              <w:t xml:space="preserve"> communicating with team members</w:t>
            </w:r>
            <w:r w:rsidR="008E16FA">
              <w:rPr>
                <w:rFonts w:ascii="Times New Roman" w:hAnsi="Times New Roman" w:cs="Times New Roman"/>
              </w:rPr>
              <w:t xml:space="preserve"> on the</w:t>
            </w:r>
            <w:r w:rsidR="00851F58">
              <w:rPr>
                <w:rFonts w:ascii="Times New Roman" w:hAnsi="Times New Roman" w:cs="Times New Roman"/>
              </w:rPr>
              <w:t xml:space="preserve"> scene about taking cover until</w:t>
            </w:r>
            <w:r w:rsidR="00CD44D2">
              <w:rPr>
                <w:rFonts w:ascii="Times New Roman" w:hAnsi="Times New Roman" w:cs="Times New Roman"/>
              </w:rPr>
              <w:t xml:space="preserve"> </w:t>
            </w:r>
            <w:r w:rsidR="008E16FA">
              <w:rPr>
                <w:rFonts w:ascii="Times New Roman" w:hAnsi="Times New Roman" w:cs="Times New Roman"/>
              </w:rPr>
              <w:t>scene is once again secure.  Team leader’s job is to complete transport of patient</w:t>
            </w:r>
            <w:r w:rsidR="00A15E89">
              <w:rPr>
                <w:rFonts w:ascii="Times New Roman" w:hAnsi="Times New Roman" w:cs="Times New Roman"/>
              </w:rPr>
              <w:t xml:space="preserve"> as soon as it is safe to do so.</w:t>
            </w:r>
            <w:r w:rsidR="008E16F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0376C6">
              <w:rPr>
                <w:rFonts w:ascii="Times New Roman" w:eastAsia="Times New Roman" w:hAnsi="Times New Roman" w:cs="Times New Roman"/>
              </w:rPr>
              <w:t>96/P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0376C6">
              <w:rPr>
                <w:rFonts w:ascii="Times New Roman" w:eastAsia="Times New Roman" w:hAnsi="Times New Roman" w:cs="Times New Roman"/>
              </w:rPr>
              <w:t>120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F84D92">
              <w:rPr>
                <w:rFonts w:ascii="Times New Roman" w:eastAsia="Times New Roman" w:hAnsi="Times New Roman" w:cs="Times New Roman"/>
              </w:rPr>
              <w:t>24</w:t>
            </w:r>
            <w:r w:rsidR="00F84D92">
              <w:rPr>
                <w:rFonts w:ascii="Times New Roman" w:eastAsia="Times New Roman" w:hAnsi="Times New Roman" w:cs="Times New Roman"/>
              </w:rPr>
              <w:tab/>
              <w:t>Pain: Improvement</w:t>
            </w:r>
          </w:p>
          <w:p w:rsidR="000376C6" w:rsidRPr="002C1821" w:rsidRDefault="000376C6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</w:t>
            </w:r>
            <w:r w:rsidR="001F1E40">
              <w:rPr>
                <w:rFonts w:ascii="Times New Roman" w:eastAsia="Times New Roman" w:hAnsi="Times New Roman" w:cs="Times New Roman"/>
              </w:rPr>
              <w:t>chest wound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“burp” </w:t>
            </w:r>
            <w:proofErr w:type="gramStart"/>
            <w:r w:rsidR="00F84D92"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 xml:space="preserve"> remove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dressing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entirely</w:t>
            </w:r>
            <w:r>
              <w:rPr>
                <w:rFonts w:ascii="Times New Roman" w:eastAsia="Times New Roman" w:hAnsi="Times New Roman" w:cs="Times New Roman"/>
              </w:rPr>
              <w:t xml:space="preserve"> if breathing becomes more difficult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 SpO2 now 93</w:t>
            </w:r>
            <w:r w:rsidR="00FB1B64">
              <w:rPr>
                <w:rFonts w:ascii="Times New Roman" w:eastAsia="Times New Roman" w:hAnsi="Times New Roman" w:cs="Times New Roman"/>
              </w:rPr>
              <w:t>%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on oxygen</w:t>
            </w:r>
            <w:r w:rsidR="00FB1B64">
              <w:rPr>
                <w:rFonts w:ascii="Times New Roman" w:eastAsia="Times New Roman" w:hAnsi="Times New Roman" w:cs="Times New Roman"/>
              </w:rPr>
              <w:t>.  Prepare to assist with ventilations using BVM if necessary.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0376C6">
              <w:rPr>
                <w:rFonts w:ascii="Times New Roman" w:eastAsia="Times New Roman" w:hAnsi="Times New Roman" w:cs="Times New Roman"/>
              </w:rPr>
              <w:t>70/P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0376C6">
              <w:rPr>
                <w:rFonts w:ascii="Times New Roman" w:eastAsia="Times New Roman" w:hAnsi="Times New Roman" w:cs="Times New Roman"/>
              </w:rPr>
              <w:t>140</w:t>
            </w:r>
          </w:p>
          <w:p w:rsidR="00C51497" w:rsidRDefault="0092148F" w:rsidP="00554FF6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554FF6">
              <w:rPr>
                <w:rFonts w:ascii="Times New Roman" w:eastAsia="Times New Roman" w:hAnsi="Times New Roman" w:cs="Times New Roman"/>
              </w:rPr>
              <w:t>36</w:t>
            </w:r>
            <w:r w:rsidR="000376C6">
              <w:rPr>
                <w:rFonts w:ascii="Times New Roman" w:eastAsia="Times New Roman" w:hAnsi="Times New Roman" w:cs="Times New Roman"/>
              </w:rPr>
              <w:tab/>
              <w:t>Pain: No change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or worse</w:t>
            </w:r>
          </w:p>
          <w:p w:rsidR="00554FF6" w:rsidRPr="002C1821" w:rsidRDefault="00C21D17" w:rsidP="00554FF6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Could lead to cardiac arrest.</w:t>
            </w:r>
            <w:r w:rsidR="00F84D92">
              <w:rPr>
                <w:rFonts w:ascii="Times New Roman" w:eastAsia="Times New Roman" w:hAnsi="Times New Roman" w:cs="Times New Roman"/>
              </w:rPr>
              <w:t xml:space="preserve">  SpO2 now &lt;88%.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8E16FA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C21D17">
              <w:rPr>
                <w:rFonts w:ascii="Times New Roman" w:eastAsia="Times New Roman" w:hAnsi="Times New Roman" w:cs="Times New Roman"/>
                <w:b/>
              </w:rPr>
              <w:t>Once scene is deemed safe,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</w:t>
            </w:r>
            <w:r w:rsidR="00C21D17">
              <w:rPr>
                <w:rFonts w:ascii="Times New Roman" w:eastAsia="Times New Roman" w:hAnsi="Times New Roman" w:cs="Times New Roman"/>
              </w:rPr>
              <w:t>t</w:t>
            </w:r>
            <w:r w:rsidR="008E16FA">
              <w:rPr>
                <w:rFonts w:ascii="Times New Roman" w:eastAsia="Times New Roman" w:hAnsi="Times New Roman" w:cs="Times New Roman"/>
              </w:rPr>
              <w:t>eam will load patient into ambulance and immediately proceed to closest Level One Trauma Center.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sectPr w:rsidR="00396933" w:rsidRPr="002C1821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93" w:rsidRDefault="00412793" w:rsidP="001D25B8">
      <w:pPr>
        <w:spacing w:after="0" w:line="240" w:lineRule="auto"/>
      </w:pPr>
      <w:r>
        <w:separator/>
      </w:r>
    </w:p>
  </w:endnote>
  <w:endnote w:type="continuationSeparator" w:id="0">
    <w:p w:rsidR="00412793" w:rsidRDefault="00412793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8" w:rsidRPr="006B36B1" w:rsidRDefault="001D25B8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</w:t>
    </w:r>
    <w:r w:rsidR="00396933" w:rsidRPr="006B36B1">
      <w:rPr>
        <w:rFonts w:ascii="Times New Roman" w:eastAsia="Times New Roman" w:hAnsi="Times New Roman" w:cs="Times New Roman"/>
        <w:b/>
        <w:bCs/>
        <w:sz w:val="12"/>
        <w:szCs w:val="12"/>
      </w:rPr>
      <w:t>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852833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="00852833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1F1E40">
      <w:rPr>
        <w:rFonts w:ascii="Times New Roman" w:eastAsia="Times New Roman" w:hAnsi="Times New Roman" w:cs="Times New Roman"/>
        <w:b/>
        <w:bCs/>
        <w:noProof/>
        <w:sz w:val="12"/>
        <w:szCs w:val="12"/>
      </w:rPr>
      <w:t>4</w:t>
    </w:r>
    <w:r w:rsidR="00852833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1D25B8" w:rsidRPr="006B36B1" w:rsidRDefault="001D25B8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.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A84DA8"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1D25B8" w:rsidRDefault="001D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93" w:rsidRDefault="00412793" w:rsidP="001D25B8">
      <w:pPr>
        <w:spacing w:after="0" w:line="240" w:lineRule="auto"/>
      </w:pPr>
      <w:r>
        <w:separator/>
      </w:r>
    </w:p>
  </w:footnote>
  <w:footnote w:type="continuationSeparator" w:id="0">
    <w:p w:rsidR="00412793" w:rsidRDefault="00412793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82" w:rsidRPr="001A204A" w:rsidRDefault="00EB29C5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1D25B8" w:rsidRPr="001F1E40" w:rsidRDefault="00533DB7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1F1E40">
      <w:rPr>
        <w:rFonts w:ascii="Times New Roman" w:eastAsia="Times New Roman" w:hAnsi="Times New Roman" w:cs="Times New Roman"/>
        <w:sz w:val="24"/>
        <w:szCs w:val="24"/>
      </w:rPr>
      <w:t xml:space="preserve">Adult Penetrating Trauma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B19"/>
    <w:multiLevelType w:val="hybridMultilevel"/>
    <w:tmpl w:val="7C9E1C3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28B8"/>
    <w:multiLevelType w:val="hybridMultilevel"/>
    <w:tmpl w:val="C00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12A4D"/>
    <w:rsid w:val="000376C6"/>
    <w:rsid w:val="000419BD"/>
    <w:rsid w:val="00055162"/>
    <w:rsid w:val="00062F16"/>
    <w:rsid w:val="000A3B62"/>
    <w:rsid w:val="000C230B"/>
    <w:rsid w:val="000E4EF9"/>
    <w:rsid w:val="00161104"/>
    <w:rsid w:val="00164675"/>
    <w:rsid w:val="001A1F28"/>
    <w:rsid w:val="001D25B8"/>
    <w:rsid w:val="001F1E40"/>
    <w:rsid w:val="00207926"/>
    <w:rsid w:val="00245848"/>
    <w:rsid w:val="00265EEC"/>
    <w:rsid w:val="002A0081"/>
    <w:rsid w:val="002B40EF"/>
    <w:rsid w:val="002C1821"/>
    <w:rsid w:val="0031390D"/>
    <w:rsid w:val="00317CA3"/>
    <w:rsid w:val="0036082B"/>
    <w:rsid w:val="00396933"/>
    <w:rsid w:val="0040253E"/>
    <w:rsid w:val="00412793"/>
    <w:rsid w:val="00423659"/>
    <w:rsid w:val="00425E38"/>
    <w:rsid w:val="00487B50"/>
    <w:rsid w:val="004B706C"/>
    <w:rsid w:val="00533DB7"/>
    <w:rsid w:val="0053628C"/>
    <w:rsid w:val="00540161"/>
    <w:rsid w:val="00554FF6"/>
    <w:rsid w:val="005951E7"/>
    <w:rsid w:val="0059765F"/>
    <w:rsid w:val="005B7BBC"/>
    <w:rsid w:val="005D580B"/>
    <w:rsid w:val="00602916"/>
    <w:rsid w:val="00603A54"/>
    <w:rsid w:val="00632706"/>
    <w:rsid w:val="006525C1"/>
    <w:rsid w:val="006756AA"/>
    <w:rsid w:val="006A39ED"/>
    <w:rsid w:val="006B1664"/>
    <w:rsid w:val="006B36B1"/>
    <w:rsid w:val="006B6D43"/>
    <w:rsid w:val="00705926"/>
    <w:rsid w:val="00710838"/>
    <w:rsid w:val="007529F2"/>
    <w:rsid w:val="007655CF"/>
    <w:rsid w:val="00775653"/>
    <w:rsid w:val="00785235"/>
    <w:rsid w:val="007E2709"/>
    <w:rsid w:val="008155AF"/>
    <w:rsid w:val="00824988"/>
    <w:rsid w:val="00842D8B"/>
    <w:rsid w:val="00851F58"/>
    <w:rsid w:val="00852833"/>
    <w:rsid w:val="008A29BD"/>
    <w:rsid w:val="008E16FA"/>
    <w:rsid w:val="008F25A8"/>
    <w:rsid w:val="00915663"/>
    <w:rsid w:val="0092148F"/>
    <w:rsid w:val="009245DD"/>
    <w:rsid w:val="00941C88"/>
    <w:rsid w:val="00953862"/>
    <w:rsid w:val="00956063"/>
    <w:rsid w:val="00967122"/>
    <w:rsid w:val="009767DC"/>
    <w:rsid w:val="00992199"/>
    <w:rsid w:val="009E1E91"/>
    <w:rsid w:val="009E47C4"/>
    <w:rsid w:val="009F4204"/>
    <w:rsid w:val="00A15E89"/>
    <w:rsid w:val="00A371E2"/>
    <w:rsid w:val="00A42E1B"/>
    <w:rsid w:val="00A84DA8"/>
    <w:rsid w:val="00AA4805"/>
    <w:rsid w:val="00AE47B6"/>
    <w:rsid w:val="00AE76A8"/>
    <w:rsid w:val="00B123E9"/>
    <w:rsid w:val="00B27DCD"/>
    <w:rsid w:val="00B9066A"/>
    <w:rsid w:val="00BA16C3"/>
    <w:rsid w:val="00BA5B4D"/>
    <w:rsid w:val="00BD690D"/>
    <w:rsid w:val="00C21D17"/>
    <w:rsid w:val="00C51497"/>
    <w:rsid w:val="00CD44D2"/>
    <w:rsid w:val="00CE3BF2"/>
    <w:rsid w:val="00CE565A"/>
    <w:rsid w:val="00D10683"/>
    <w:rsid w:val="00D37B6C"/>
    <w:rsid w:val="00D512BA"/>
    <w:rsid w:val="00D637A0"/>
    <w:rsid w:val="00D7720D"/>
    <w:rsid w:val="00D92F8F"/>
    <w:rsid w:val="00DB6A21"/>
    <w:rsid w:val="00DD1624"/>
    <w:rsid w:val="00DF5542"/>
    <w:rsid w:val="00EB29C5"/>
    <w:rsid w:val="00EF2888"/>
    <w:rsid w:val="00F84D92"/>
    <w:rsid w:val="00FA64B7"/>
    <w:rsid w:val="00FB1B64"/>
    <w:rsid w:val="00FC1CC1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554535"/>
  <w15:docId w15:val="{79DF2F53-CAE0-43F3-8C7C-3E2B05B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4</cp:revision>
  <cp:lastPrinted>2016-03-05T20:47:00Z</cp:lastPrinted>
  <dcterms:created xsi:type="dcterms:W3CDTF">2016-03-22T16:12:00Z</dcterms:created>
  <dcterms:modified xsi:type="dcterms:W3CDTF">2017-08-31T16:28:00Z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